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3D" w:rsidRDefault="0096583D">
      <w:pPr>
        <w:pStyle w:val="Corpsdetexte"/>
        <w:spacing w:before="128"/>
        <w:ind w:left="2265" w:right="2293"/>
        <w:jc w:val="center"/>
        <w:rPr>
          <w:b/>
          <w:bCs/>
          <w:w w:val="110"/>
          <w:sz w:val="22"/>
          <w:szCs w:val="22"/>
        </w:rPr>
      </w:pPr>
    </w:p>
    <w:p w:rsidR="00894A0E" w:rsidRDefault="00894A0E">
      <w:pPr>
        <w:pStyle w:val="Corpsdetexte"/>
        <w:spacing w:before="128"/>
        <w:ind w:left="2265" w:right="2293"/>
        <w:jc w:val="center"/>
        <w:rPr>
          <w:b/>
          <w:bCs/>
          <w:w w:val="110"/>
          <w:sz w:val="22"/>
          <w:szCs w:val="22"/>
        </w:rPr>
      </w:pPr>
    </w:p>
    <w:p w:rsidR="009A2538" w:rsidRDefault="00D43641" w:rsidP="0066135C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9A2538">
        <w:rPr>
          <w:b/>
          <w:bCs/>
          <w:w w:val="110"/>
        </w:rPr>
        <w:t xml:space="preserve">Avis de report </w:t>
      </w:r>
      <w:r w:rsidR="009A2538" w:rsidRPr="009A2538">
        <w:rPr>
          <w:b/>
          <w:bCs/>
          <w:color w:val="000000"/>
        </w:rPr>
        <w:t>de consultation N°0</w:t>
      </w:r>
      <w:r w:rsidR="0066135C">
        <w:rPr>
          <w:b/>
          <w:bCs/>
          <w:color w:val="000000"/>
        </w:rPr>
        <w:t>1</w:t>
      </w:r>
      <w:r w:rsidR="009A2538" w:rsidRPr="009A2538">
        <w:rPr>
          <w:b/>
          <w:bCs/>
          <w:color w:val="000000"/>
        </w:rPr>
        <w:t>/2022</w:t>
      </w:r>
    </w:p>
    <w:p w:rsidR="00F23C87" w:rsidRPr="009A2538" w:rsidRDefault="00F23C87" w:rsidP="0066135C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23C87" w:rsidRPr="00F23C87" w:rsidRDefault="00F23C87" w:rsidP="00F23C87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F23C87">
        <w:rPr>
          <w:b/>
          <w:bCs/>
          <w:color w:val="000000"/>
          <w:sz w:val="24"/>
          <w:szCs w:val="24"/>
          <w:lang w:bidi="ar-SA"/>
        </w:rPr>
        <w:t>Acquisition de matériels informatiques et audiovisuels au profit de l’</w:t>
      </w:r>
      <w:r w:rsidRPr="00F23C87">
        <w:rPr>
          <w:color w:val="000000"/>
          <w:sz w:val="24"/>
          <w:szCs w:val="24"/>
          <w:lang w:bidi="ar-SA"/>
        </w:rPr>
        <w:t xml:space="preserve"> </w:t>
      </w:r>
      <w:r w:rsidRPr="00F23C87">
        <w:rPr>
          <w:b/>
          <w:bCs/>
          <w:color w:val="000000"/>
          <w:sz w:val="24"/>
          <w:szCs w:val="24"/>
          <w:lang w:bidi="ar-SA"/>
        </w:rPr>
        <w:t>l’Ecole Nationale des Sciences de l’Informatique (ENSI)</w:t>
      </w:r>
    </w:p>
    <w:p w:rsidR="006F64F6" w:rsidRPr="006F64F6" w:rsidRDefault="006F64F6" w:rsidP="009A2538">
      <w:pPr>
        <w:pStyle w:val="NormalWeb"/>
        <w:spacing w:before="0" w:beforeAutospacing="0" w:after="0" w:afterAutospacing="0"/>
        <w:jc w:val="center"/>
        <w:rPr>
          <w:b/>
          <w:bCs/>
          <w:w w:val="110"/>
        </w:rPr>
      </w:pPr>
    </w:p>
    <w:p w:rsidR="00770A39" w:rsidRDefault="00770A39">
      <w:pPr>
        <w:pStyle w:val="Corpsdetexte"/>
        <w:spacing w:before="5"/>
      </w:pPr>
    </w:p>
    <w:p w:rsidR="00894A0E" w:rsidRDefault="00894A0E">
      <w:pPr>
        <w:pStyle w:val="Corpsdetexte"/>
        <w:spacing w:before="5"/>
      </w:pPr>
    </w:p>
    <w:p w:rsidR="00371277" w:rsidRPr="00F23C87" w:rsidRDefault="00341F65" w:rsidP="00F23C87">
      <w:pPr>
        <w:spacing w:before="91" w:line="360" w:lineRule="auto"/>
        <w:ind w:left="119" w:right="189" w:firstLine="733"/>
        <w:jc w:val="both"/>
        <w:rPr>
          <w:rFonts w:asciiTheme="majorBidi" w:hAnsiTheme="majorBidi" w:cstheme="majorBidi"/>
          <w:color w:val="363636"/>
          <w:w w:val="105"/>
          <w:sz w:val="24"/>
          <w:szCs w:val="24"/>
        </w:rPr>
      </w:pPr>
      <w:r w:rsidRPr="00B1341F">
        <w:rPr>
          <w:rFonts w:asciiTheme="majorBidi" w:hAnsiTheme="majorBidi" w:cstheme="majorBidi"/>
          <w:color w:val="363636"/>
          <w:w w:val="105"/>
          <w:sz w:val="24"/>
          <w:szCs w:val="24"/>
        </w:rPr>
        <w:t>La date limite pour acceptation des offres relatives</w:t>
      </w:r>
      <w:r w:rsidR="00F23C87">
        <w:rPr>
          <w:rFonts w:asciiTheme="majorBidi" w:hAnsiTheme="majorBidi" w:cstheme="majorBidi"/>
          <w:color w:val="363636"/>
          <w:w w:val="105"/>
          <w:sz w:val="24"/>
          <w:szCs w:val="24"/>
        </w:rPr>
        <w:t xml:space="preserve"> à l’a</w:t>
      </w:r>
      <w:r w:rsidR="00F23C87" w:rsidRPr="00F23C87">
        <w:rPr>
          <w:rFonts w:asciiTheme="majorBidi" w:hAnsiTheme="majorBidi" w:cstheme="majorBidi"/>
          <w:color w:val="363636"/>
          <w:w w:val="105"/>
          <w:sz w:val="24"/>
          <w:szCs w:val="24"/>
        </w:rPr>
        <w:t>cquisition de matériels informatiques</w:t>
      </w:r>
      <w:r w:rsidR="00F23C87">
        <w:rPr>
          <w:rFonts w:asciiTheme="majorBidi" w:hAnsiTheme="majorBidi" w:cstheme="majorBidi"/>
          <w:color w:val="363636"/>
          <w:w w:val="105"/>
          <w:sz w:val="24"/>
          <w:szCs w:val="24"/>
        </w:rPr>
        <w:t xml:space="preserve"> et audiovisuels au profit de </w:t>
      </w:r>
      <w:r w:rsidR="00F23C87" w:rsidRPr="00F23C87">
        <w:rPr>
          <w:rFonts w:asciiTheme="majorBidi" w:hAnsiTheme="majorBidi" w:cstheme="majorBidi"/>
          <w:color w:val="363636"/>
          <w:w w:val="105"/>
          <w:sz w:val="24"/>
          <w:szCs w:val="24"/>
        </w:rPr>
        <w:t>l’Ecole Nationale des Sciences de l’Informatique (ENSI)</w:t>
      </w:r>
      <w:r w:rsidR="00F23C87">
        <w:rPr>
          <w:rFonts w:asciiTheme="majorBidi" w:hAnsiTheme="majorBidi" w:cstheme="majorBidi"/>
          <w:color w:val="363636"/>
          <w:w w:val="105"/>
          <w:sz w:val="24"/>
          <w:szCs w:val="24"/>
        </w:rPr>
        <w:t xml:space="preserve"> </w:t>
      </w:r>
      <w:r w:rsidR="00D43641" w:rsidRPr="00C13EED">
        <w:rPr>
          <w:rFonts w:asciiTheme="majorBidi" w:hAnsiTheme="majorBidi" w:cstheme="majorBidi"/>
          <w:color w:val="363636"/>
          <w:w w:val="105"/>
          <w:sz w:val="24"/>
          <w:szCs w:val="24"/>
        </w:rPr>
        <w:t xml:space="preserve">est reportée à la date </w:t>
      </w:r>
      <w:r w:rsidR="00371277">
        <w:rPr>
          <w:rFonts w:asciiTheme="majorBidi" w:hAnsiTheme="majorBidi" w:cstheme="majorBidi"/>
          <w:color w:val="363636"/>
          <w:w w:val="105"/>
          <w:sz w:val="24"/>
          <w:szCs w:val="24"/>
        </w:rPr>
        <w:t>d</w:t>
      </w:r>
      <w:r w:rsidR="00C13EED" w:rsidRPr="00C13EED">
        <w:rPr>
          <w:rFonts w:asciiTheme="majorBidi" w:hAnsiTheme="majorBidi" w:cstheme="majorBidi"/>
          <w:color w:val="363636"/>
          <w:w w:val="105"/>
          <w:sz w:val="24"/>
          <w:szCs w:val="24"/>
        </w:rPr>
        <w:t>u</w:t>
      </w:r>
      <w:r w:rsidR="00D43641" w:rsidRPr="00C13EED">
        <w:rPr>
          <w:rFonts w:asciiTheme="majorBidi" w:hAnsiTheme="majorBidi" w:cstheme="majorBidi"/>
          <w:color w:val="363636"/>
          <w:w w:val="105"/>
          <w:sz w:val="24"/>
          <w:szCs w:val="24"/>
        </w:rPr>
        <w:t xml:space="preserve"> </w:t>
      </w:r>
      <w:r w:rsidR="00B1341F" w:rsidRPr="00F23C87">
        <w:rPr>
          <w:rFonts w:asciiTheme="majorBidi" w:hAnsiTheme="majorBidi" w:cstheme="majorBidi"/>
          <w:b/>
          <w:bCs/>
          <w:color w:val="363636"/>
          <w:w w:val="105"/>
          <w:sz w:val="24"/>
          <w:szCs w:val="24"/>
        </w:rPr>
        <w:t>Mardi 15 Mars 2022</w:t>
      </w:r>
    </w:p>
    <w:p w:rsidR="00F23C87" w:rsidRPr="00C13EED" w:rsidRDefault="00F23C87" w:rsidP="00F23C87">
      <w:pPr>
        <w:spacing w:before="91" w:line="360" w:lineRule="auto"/>
        <w:ind w:left="119" w:right="189" w:firstLine="733"/>
        <w:jc w:val="both"/>
        <w:rPr>
          <w:rFonts w:asciiTheme="majorBidi" w:hAnsiTheme="majorBidi" w:cstheme="majorBidi"/>
          <w:color w:val="363636"/>
          <w:w w:val="105"/>
          <w:sz w:val="24"/>
          <w:szCs w:val="24"/>
        </w:rPr>
      </w:pPr>
      <w:r w:rsidRPr="00F23C87">
        <w:rPr>
          <w:rFonts w:asciiTheme="majorBidi" w:hAnsiTheme="majorBidi" w:cstheme="majorBidi"/>
          <w:color w:val="363636"/>
          <w:w w:val="105"/>
          <w:sz w:val="24"/>
          <w:szCs w:val="24"/>
        </w:rPr>
        <w:t>Les soumissionnaires intéressés par cette consultation peuvent retirer le cahier des charges à partir du site officiel de l’école  </w:t>
      </w:r>
      <w:hyperlink r:id="rId7" w:history="1">
        <w:r w:rsidRPr="00F23C87">
          <w:rPr>
            <w:rFonts w:asciiTheme="majorBidi" w:hAnsiTheme="majorBidi" w:cstheme="majorBidi"/>
            <w:color w:val="363636"/>
            <w:w w:val="105"/>
            <w:sz w:val="24"/>
            <w:szCs w:val="24"/>
          </w:rPr>
          <w:t>http://www.ensi.rnu.tn/</w:t>
        </w:r>
      </w:hyperlink>
      <w:r w:rsidRPr="00F23C87">
        <w:rPr>
          <w:rFonts w:asciiTheme="majorBidi" w:hAnsiTheme="majorBidi" w:cstheme="majorBidi"/>
          <w:color w:val="363636"/>
          <w:w w:val="105"/>
          <w:sz w:val="24"/>
          <w:szCs w:val="24"/>
        </w:rPr>
        <w:t xml:space="preserve"> ou directement du service informatique.   </w:t>
      </w:r>
    </w:p>
    <w:p w:rsidR="00F23C87" w:rsidRPr="00F23C87" w:rsidRDefault="00F23C87" w:rsidP="00F23C87">
      <w:pPr>
        <w:spacing w:before="91" w:line="360" w:lineRule="auto"/>
        <w:ind w:left="119" w:right="189" w:firstLine="733"/>
        <w:jc w:val="both"/>
        <w:rPr>
          <w:rFonts w:asciiTheme="majorBidi" w:hAnsiTheme="majorBidi" w:cstheme="majorBidi"/>
          <w:color w:val="363636"/>
          <w:w w:val="105"/>
          <w:sz w:val="24"/>
          <w:szCs w:val="24"/>
        </w:rPr>
      </w:pPr>
      <w:r w:rsidRPr="00F23C87">
        <w:rPr>
          <w:rFonts w:asciiTheme="majorBidi" w:hAnsiTheme="majorBidi" w:cstheme="majorBidi"/>
          <w:color w:val="363636"/>
          <w:w w:val="105"/>
          <w:sz w:val="24"/>
          <w:szCs w:val="24"/>
        </w:rPr>
        <w:t xml:space="preserve">Les offres techniques et financières doivent être envoyées dans une enveloppe scellée par rapide poste ou par voie postale ou livrée directement au Bureau d’ordre de l'Université de la </w:t>
      </w:r>
      <w:proofErr w:type="spellStart"/>
      <w:r w:rsidRPr="00F23C87">
        <w:rPr>
          <w:rFonts w:asciiTheme="majorBidi" w:hAnsiTheme="majorBidi" w:cstheme="majorBidi"/>
          <w:color w:val="363636"/>
          <w:w w:val="105"/>
          <w:sz w:val="24"/>
          <w:szCs w:val="24"/>
        </w:rPr>
        <w:t>Manouba</w:t>
      </w:r>
      <w:proofErr w:type="spellEnd"/>
      <w:r w:rsidRPr="00F23C87">
        <w:rPr>
          <w:rFonts w:asciiTheme="majorBidi" w:hAnsiTheme="majorBidi" w:cstheme="majorBidi"/>
          <w:color w:val="363636"/>
          <w:w w:val="105"/>
          <w:sz w:val="24"/>
          <w:szCs w:val="24"/>
        </w:rPr>
        <w:t xml:space="preserve"> contre un accusé de réception, avec la mention suivante :</w:t>
      </w:r>
    </w:p>
    <w:p w:rsidR="00F23C87" w:rsidRPr="00F23C87" w:rsidRDefault="00F23C87" w:rsidP="00F23C87">
      <w:pPr>
        <w:widowControl/>
        <w:autoSpaceDE/>
        <w:autoSpaceDN/>
        <w:spacing w:after="18"/>
        <w:jc w:val="center"/>
        <w:rPr>
          <w:sz w:val="24"/>
          <w:szCs w:val="24"/>
          <w:lang w:bidi="ar-SA"/>
        </w:rPr>
      </w:pPr>
      <w:r w:rsidRPr="00F23C87">
        <w:rPr>
          <w:b/>
          <w:bCs/>
          <w:color w:val="000000"/>
          <w:sz w:val="24"/>
          <w:szCs w:val="24"/>
          <w:lang w:bidi="ar-SA"/>
        </w:rPr>
        <w:t>NE PAS OUVRIR</w:t>
      </w:r>
    </w:p>
    <w:p w:rsidR="00F23C87" w:rsidRPr="00F23C87" w:rsidRDefault="00F23C87" w:rsidP="00F23C87">
      <w:pPr>
        <w:widowControl/>
        <w:autoSpaceDE/>
        <w:autoSpaceDN/>
        <w:spacing w:after="18"/>
        <w:jc w:val="center"/>
        <w:rPr>
          <w:sz w:val="24"/>
          <w:szCs w:val="24"/>
          <w:lang w:bidi="ar-SA"/>
        </w:rPr>
      </w:pPr>
      <w:r w:rsidRPr="00F23C87">
        <w:rPr>
          <w:b/>
          <w:bCs/>
          <w:color w:val="000000"/>
          <w:sz w:val="24"/>
          <w:szCs w:val="24"/>
          <w:lang w:bidi="ar-SA"/>
        </w:rPr>
        <w:t>Consultation N° 01/2022</w:t>
      </w:r>
      <w:r w:rsidRPr="00F23C87">
        <w:rPr>
          <w:b/>
          <w:bCs/>
          <w:color w:val="000000"/>
          <w:sz w:val="24"/>
          <w:szCs w:val="24"/>
          <w:shd w:val="clear" w:color="auto" w:fill="D0121A"/>
          <w:lang w:bidi="ar-SA"/>
        </w:rPr>
        <w:t> </w:t>
      </w:r>
    </w:p>
    <w:p w:rsidR="00F23C87" w:rsidRPr="00F23C87" w:rsidRDefault="00F23C87" w:rsidP="00F23C87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F23C87">
        <w:rPr>
          <w:b/>
          <w:bCs/>
          <w:color w:val="000000"/>
          <w:sz w:val="24"/>
          <w:szCs w:val="24"/>
          <w:lang w:bidi="ar-SA"/>
        </w:rPr>
        <w:t xml:space="preserve">Relatif à </w:t>
      </w:r>
      <w:r w:rsidRPr="00F23C87">
        <w:rPr>
          <w:b/>
          <w:bCs/>
          <w:color w:val="000000"/>
          <w:lang w:bidi="ar-SA"/>
        </w:rPr>
        <w:t>l’acquisition de matériels informatiques et audio -visuels au profit  de l’Ecole nationale des Sciences de l’Informatique –Projet « SMART ENSI ».</w:t>
      </w:r>
    </w:p>
    <w:p w:rsidR="00F23C87" w:rsidRPr="00F23C87" w:rsidRDefault="00F23C87" w:rsidP="00F23C87">
      <w:pPr>
        <w:widowControl/>
        <w:autoSpaceDE/>
        <w:autoSpaceDN/>
        <w:ind w:left="1428" w:right="1134"/>
        <w:jc w:val="center"/>
        <w:rPr>
          <w:sz w:val="24"/>
          <w:szCs w:val="24"/>
          <w:lang w:bidi="ar-SA"/>
        </w:rPr>
      </w:pPr>
      <w:r w:rsidRPr="00F23C87">
        <w:rPr>
          <w:rFonts w:ascii="Calibri" w:hAnsi="Calibri" w:cs="Calibri"/>
          <w:b/>
          <w:bCs/>
          <w:color w:val="000000"/>
          <w:sz w:val="24"/>
          <w:szCs w:val="24"/>
          <w:lang w:bidi="ar-SA"/>
        </w:rPr>
        <w:t xml:space="preserve">Ecole Nationale des Sciences de l’Informatique, Campus Universitaire de la </w:t>
      </w:r>
      <w:proofErr w:type="spellStart"/>
      <w:r w:rsidRPr="00F23C87">
        <w:rPr>
          <w:rFonts w:ascii="Calibri" w:hAnsi="Calibri" w:cs="Calibri"/>
          <w:b/>
          <w:bCs/>
          <w:color w:val="000000"/>
          <w:sz w:val="24"/>
          <w:szCs w:val="24"/>
          <w:lang w:bidi="ar-SA"/>
        </w:rPr>
        <w:t>Manouba</w:t>
      </w:r>
      <w:proofErr w:type="spellEnd"/>
      <w:r w:rsidRPr="00F23C87">
        <w:rPr>
          <w:rFonts w:ascii="Calibri" w:hAnsi="Calibri" w:cs="Calibri"/>
          <w:b/>
          <w:bCs/>
          <w:color w:val="000000"/>
          <w:sz w:val="24"/>
          <w:szCs w:val="24"/>
          <w:lang w:bidi="ar-SA"/>
        </w:rPr>
        <w:t>, CP 2010, Tunisie</w:t>
      </w:r>
      <w:r w:rsidRPr="00F23C87">
        <w:rPr>
          <w:rFonts w:ascii="Century" w:hAnsi="Century"/>
          <w:color w:val="000000"/>
          <w:sz w:val="24"/>
          <w:szCs w:val="24"/>
          <w:lang w:bidi="ar-SA"/>
        </w:rPr>
        <w:t xml:space="preserve"> </w:t>
      </w:r>
      <w:r w:rsidRPr="00F23C87">
        <w:rPr>
          <w:rFonts w:ascii="Calibri" w:hAnsi="Calibri" w:cs="Calibri"/>
          <w:color w:val="000000"/>
          <w:lang w:bidi="ar-SA"/>
        </w:rPr>
        <w:t>»</w:t>
      </w:r>
    </w:p>
    <w:p w:rsidR="00F23C87" w:rsidRPr="00F23C87" w:rsidRDefault="00F23C87" w:rsidP="00F23C87">
      <w:pPr>
        <w:spacing w:before="91" w:line="360" w:lineRule="auto"/>
        <w:ind w:left="119" w:right="189" w:firstLine="733"/>
        <w:jc w:val="both"/>
        <w:rPr>
          <w:rFonts w:asciiTheme="majorBidi" w:hAnsiTheme="majorBidi" w:cstheme="majorBidi"/>
          <w:color w:val="363636"/>
          <w:w w:val="105"/>
          <w:sz w:val="24"/>
          <w:szCs w:val="24"/>
        </w:rPr>
      </w:pPr>
    </w:p>
    <w:p w:rsidR="00F23C87" w:rsidRPr="00F23C87" w:rsidRDefault="00F23C87" w:rsidP="00F23C87">
      <w:pPr>
        <w:spacing w:before="91" w:line="360" w:lineRule="auto"/>
        <w:ind w:left="119" w:right="189" w:firstLine="733"/>
        <w:jc w:val="both"/>
        <w:rPr>
          <w:rFonts w:asciiTheme="majorBidi" w:hAnsiTheme="majorBidi" w:cstheme="majorBidi"/>
          <w:color w:val="363636"/>
          <w:w w:val="105"/>
          <w:sz w:val="24"/>
          <w:szCs w:val="24"/>
        </w:rPr>
      </w:pPr>
      <w:r w:rsidRPr="00F23C87">
        <w:rPr>
          <w:rFonts w:asciiTheme="majorBidi" w:hAnsiTheme="majorBidi" w:cstheme="majorBidi"/>
          <w:color w:val="363636"/>
          <w:w w:val="105"/>
          <w:sz w:val="24"/>
          <w:szCs w:val="24"/>
        </w:rPr>
        <w:t>L’enveloppe extérieur doit comporter, outre les pièces administratives, deux enveloppes à savoir une Offre technique (Enveloppe A) et une Offre financière (Enveloppe B).</w:t>
      </w:r>
    </w:p>
    <w:p w:rsidR="00B1341F" w:rsidRPr="00B1341F" w:rsidRDefault="00B1341F" w:rsidP="00B1341F">
      <w:pPr>
        <w:spacing w:before="91" w:line="360" w:lineRule="auto"/>
        <w:ind w:left="119" w:right="189" w:firstLine="733"/>
        <w:jc w:val="both"/>
        <w:rPr>
          <w:rFonts w:asciiTheme="majorBidi" w:hAnsiTheme="majorBidi" w:cstheme="majorBidi"/>
          <w:color w:val="363636"/>
          <w:w w:val="105"/>
          <w:sz w:val="24"/>
          <w:szCs w:val="24"/>
        </w:rPr>
      </w:pPr>
      <w:bookmarkStart w:id="0" w:name="_GoBack"/>
      <w:bookmarkEnd w:id="0"/>
    </w:p>
    <w:sectPr w:rsidR="00B1341F" w:rsidRPr="00B1341F">
      <w:headerReference w:type="default" r:id="rId8"/>
      <w:type w:val="continuous"/>
      <w:pgSz w:w="11910" w:h="16840"/>
      <w:pgMar w:top="420" w:right="300" w:bottom="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0D" w:rsidRDefault="0094450D" w:rsidP="00F734CF">
      <w:r>
        <w:separator/>
      </w:r>
    </w:p>
  </w:endnote>
  <w:endnote w:type="continuationSeparator" w:id="0">
    <w:p w:rsidR="0094450D" w:rsidRDefault="0094450D" w:rsidP="00F7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0D" w:rsidRDefault="0094450D" w:rsidP="00F734CF">
      <w:r>
        <w:separator/>
      </w:r>
    </w:p>
  </w:footnote>
  <w:footnote w:type="continuationSeparator" w:id="0">
    <w:p w:rsidR="0094450D" w:rsidRDefault="0094450D" w:rsidP="00F73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CF" w:rsidRDefault="009337E0" w:rsidP="00F734CF">
    <w:pPr>
      <w:pStyle w:val="En-tte"/>
    </w:pP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4CC3D862" wp14:editId="10511094">
          <wp:simplePos x="0" y="0"/>
          <wp:positionH relativeFrom="column">
            <wp:posOffset>1855470</wp:posOffset>
          </wp:positionH>
          <wp:positionV relativeFrom="paragraph">
            <wp:posOffset>-295910</wp:posOffset>
          </wp:positionV>
          <wp:extent cx="1170940" cy="936625"/>
          <wp:effectExtent l="0" t="0" r="0" b="0"/>
          <wp:wrapSquare wrapText="bothSides"/>
          <wp:docPr id="1" name="Image 1" descr="C:\Users\Amira\Desktop\PAQ-logo-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ra\Desktop\PAQ-logo-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EED">
      <w:rPr>
        <w:noProof/>
        <w:bdr w:val="none" w:sz="0" w:space="0" w:color="auto" w:frame="1"/>
        <w:lang w:bidi="ar-SA"/>
      </w:rPr>
      <w:drawing>
        <wp:anchor distT="0" distB="0" distL="114300" distR="114300" simplePos="0" relativeHeight="251662336" behindDoc="1" locked="0" layoutInCell="1" allowOverlap="1" wp14:anchorId="4B4A08E0" wp14:editId="72436305">
          <wp:simplePos x="0" y="0"/>
          <wp:positionH relativeFrom="column">
            <wp:posOffset>5819775</wp:posOffset>
          </wp:positionH>
          <wp:positionV relativeFrom="paragraph">
            <wp:posOffset>-299334</wp:posOffset>
          </wp:positionV>
          <wp:extent cx="771525" cy="1057275"/>
          <wp:effectExtent l="0" t="0" r="9525" b="9525"/>
          <wp:wrapNone/>
          <wp:docPr id="14" name="Image 14" descr="https://lh4.googleusercontent.com/m-x1dSGVYM-A_unNhuLuzOwfL3GrvgbstVVMAawHapO_XxItu_oEmMee2QydxYPDKiNgm9WNncSnaRa2XVXhiWtkgwsVKdwZ17RDWBGr7AY8mImfGqSlkSA4rENbf2EytlcQhY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lh4.googleusercontent.com/m-x1dSGVYM-A_unNhuLuzOwfL3GrvgbstVVMAawHapO_XxItu_oEmMee2QydxYPDKiNgm9WNncSnaRa2XVXhiWtkgwsVKdwZ17RDWBGr7AY8mImfGqSlkSA4rENbf2EytlcQhY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EED">
      <w:rPr>
        <w:noProof/>
        <w:bdr w:val="none" w:sz="0" w:space="0" w:color="auto" w:frame="1"/>
        <w:lang w:bidi="ar-SA"/>
      </w:rPr>
      <w:drawing>
        <wp:anchor distT="0" distB="0" distL="114300" distR="114300" simplePos="0" relativeHeight="251661312" behindDoc="1" locked="0" layoutInCell="1" allowOverlap="1" wp14:anchorId="1E3ABB5E" wp14:editId="4E32C510">
          <wp:simplePos x="0" y="0"/>
          <wp:positionH relativeFrom="column">
            <wp:posOffset>3809365</wp:posOffset>
          </wp:positionH>
          <wp:positionV relativeFrom="paragraph">
            <wp:posOffset>-205740</wp:posOffset>
          </wp:positionV>
          <wp:extent cx="1276350" cy="733425"/>
          <wp:effectExtent l="0" t="0" r="0" b="0"/>
          <wp:wrapNone/>
          <wp:docPr id="13" name="Image 13" descr="C:\Users\Amira\Desktop\logo-sm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Amira\Desktop\logo-smar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4F6">
      <w:rPr>
        <w:noProof/>
        <w:bdr w:val="none" w:sz="0" w:space="0" w:color="auto" w:frame="1"/>
        <w:lang w:bidi="ar-SA"/>
      </w:rPr>
      <w:drawing>
        <wp:anchor distT="0" distB="0" distL="114300" distR="114300" simplePos="0" relativeHeight="251659264" behindDoc="1" locked="0" layoutInCell="1" allowOverlap="1" wp14:anchorId="0CBECE55" wp14:editId="0EFE4C5A">
          <wp:simplePos x="0" y="0"/>
          <wp:positionH relativeFrom="column">
            <wp:posOffset>268605</wp:posOffset>
          </wp:positionH>
          <wp:positionV relativeFrom="paragraph">
            <wp:posOffset>-298947</wp:posOffset>
          </wp:positionV>
          <wp:extent cx="904875" cy="904875"/>
          <wp:effectExtent l="0" t="0" r="9525" b="9525"/>
          <wp:wrapNone/>
          <wp:docPr id="11" name="Image 11" descr="logo U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UM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4CF">
      <w:t xml:space="preserve">                                              </w:t>
    </w:r>
  </w:p>
  <w:p w:rsidR="00F734CF" w:rsidRDefault="009337E0" w:rsidP="009337E0">
    <w:pPr>
      <w:pStyle w:val="En-tte"/>
      <w:tabs>
        <w:tab w:val="clear" w:pos="4536"/>
        <w:tab w:val="clear" w:pos="9072"/>
        <w:tab w:val="left" w:pos="3844"/>
      </w:tabs>
    </w:pPr>
    <w:r>
      <w:tab/>
    </w:r>
  </w:p>
  <w:p w:rsidR="00F734CF" w:rsidRDefault="00F734CF" w:rsidP="00F734CF">
    <w:pPr>
      <w:pStyle w:val="En-tte"/>
    </w:pPr>
  </w:p>
  <w:p w:rsidR="00F734CF" w:rsidRDefault="00F734CF" w:rsidP="00F734CF">
    <w:pPr>
      <w:pStyle w:val="En-tte"/>
    </w:pPr>
  </w:p>
  <w:p w:rsidR="00F734CF" w:rsidRDefault="00F734CF" w:rsidP="00F734CF">
    <w:pPr>
      <w:pStyle w:val="En-tte"/>
    </w:pPr>
  </w:p>
  <w:p w:rsidR="00FB2137" w:rsidRDefault="00FB2137" w:rsidP="006F64F6">
    <w:pPr>
      <w:spacing w:line="360" w:lineRule="auto"/>
      <w:jc w:val="center"/>
      <w:rPr>
        <w:rFonts w:asciiTheme="majorBidi" w:hAnsiTheme="majorBidi" w:cstheme="majorBidi"/>
        <w:b/>
        <w:bCs/>
        <w:sz w:val="20"/>
        <w:szCs w:val="20"/>
      </w:rPr>
    </w:pPr>
  </w:p>
  <w:p w:rsidR="00F734CF" w:rsidRPr="006F64F6" w:rsidRDefault="00F734CF" w:rsidP="006F64F6">
    <w:pPr>
      <w:spacing w:line="360" w:lineRule="auto"/>
      <w:jc w:val="center"/>
      <w:rPr>
        <w:rFonts w:asciiTheme="majorBidi" w:hAnsiTheme="majorBidi" w:cstheme="majorBidi"/>
        <w:sz w:val="20"/>
        <w:szCs w:val="20"/>
      </w:rPr>
    </w:pPr>
    <w:r w:rsidRPr="006F64F6">
      <w:rPr>
        <w:rFonts w:asciiTheme="majorBidi" w:hAnsiTheme="majorBidi" w:cstheme="majorBidi"/>
        <w:b/>
        <w:bCs/>
        <w:sz w:val="20"/>
        <w:szCs w:val="20"/>
      </w:rPr>
      <w:t>REPUBLIQUE TUNISIENNE</w:t>
    </w:r>
  </w:p>
  <w:p w:rsidR="00F734CF" w:rsidRPr="006F64F6" w:rsidRDefault="00F734CF" w:rsidP="006F64F6">
    <w:pPr>
      <w:spacing w:line="360" w:lineRule="auto"/>
      <w:jc w:val="center"/>
      <w:rPr>
        <w:rFonts w:asciiTheme="majorBidi" w:hAnsiTheme="majorBidi" w:cstheme="majorBidi"/>
        <w:sz w:val="20"/>
        <w:szCs w:val="20"/>
      </w:rPr>
    </w:pPr>
    <w:r w:rsidRPr="006F64F6">
      <w:rPr>
        <w:rFonts w:asciiTheme="majorBidi" w:hAnsiTheme="majorBidi" w:cstheme="majorBidi"/>
        <w:b/>
        <w:bCs/>
        <w:sz w:val="20"/>
        <w:szCs w:val="20"/>
      </w:rPr>
      <w:t>Ministère de l’Enseignement Supérieur et de la Recherche Scientifique</w:t>
    </w:r>
  </w:p>
  <w:p w:rsidR="00F734CF" w:rsidRPr="006F64F6" w:rsidRDefault="00F734CF" w:rsidP="006F64F6">
    <w:pPr>
      <w:spacing w:before="1" w:line="360" w:lineRule="auto"/>
      <w:jc w:val="center"/>
      <w:rPr>
        <w:rFonts w:asciiTheme="majorBidi" w:hAnsiTheme="majorBidi" w:cstheme="majorBidi"/>
        <w:sz w:val="20"/>
        <w:szCs w:val="20"/>
      </w:rPr>
    </w:pPr>
    <w:r w:rsidRPr="006F64F6">
      <w:rPr>
        <w:rFonts w:asciiTheme="majorBidi" w:hAnsiTheme="majorBidi" w:cstheme="majorBidi"/>
        <w:b/>
        <w:bCs/>
        <w:sz w:val="20"/>
        <w:szCs w:val="20"/>
      </w:rPr>
      <w:t xml:space="preserve">Université de la </w:t>
    </w:r>
    <w:proofErr w:type="spellStart"/>
    <w:r w:rsidRPr="006F64F6">
      <w:rPr>
        <w:rFonts w:asciiTheme="majorBidi" w:hAnsiTheme="majorBidi" w:cstheme="majorBidi"/>
        <w:b/>
        <w:bCs/>
        <w:sz w:val="20"/>
        <w:szCs w:val="20"/>
      </w:rPr>
      <w:t>Manouba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39"/>
    <w:rsid w:val="00304DFC"/>
    <w:rsid w:val="00341F65"/>
    <w:rsid w:val="00353A91"/>
    <w:rsid w:val="00371277"/>
    <w:rsid w:val="00523D73"/>
    <w:rsid w:val="00630F70"/>
    <w:rsid w:val="0066135C"/>
    <w:rsid w:val="006751A0"/>
    <w:rsid w:val="006F64F6"/>
    <w:rsid w:val="00733602"/>
    <w:rsid w:val="00770A39"/>
    <w:rsid w:val="007F26F6"/>
    <w:rsid w:val="00894A0E"/>
    <w:rsid w:val="009337E0"/>
    <w:rsid w:val="0094450D"/>
    <w:rsid w:val="0096583D"/>
    <w:rsid w:val="009A2538"/>
    <w:rsid w:val="00B1341F"/>
    <w:rsid w:val="00B95E85"/>
    <w:rsid w:val="00BC6DFE"/>
    <w:rsid w:val="00C13EED"/>
    <w:rsid w:val="00D43641"/>
    <w:rsid w:val="00DD5855"/>
    <w:rsid w:val="00E2592F"/>
    <w:rsid w:val="00EE4136"/>
    <w:rsid w:val="00F210F5"/>
    <w:rsid w:val="00F23C87"/>
    <w:rsid w:val="00F734CF"/>
    <w:rsid w:val="00FB2137"/>
    <w:rsid w:val="00FC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3"/>
      <w:szCs w:val="2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436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641"/>
    <w:rPr>
      <w:rFonts w:ascii="Tahoma" w:eastAsia="Times New Roman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F734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34CF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734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34CF"/>
    <w:rPr>
      <w:rFonts w:ascii="Times New Roman" w:eastAsia="Times New Roman" w:hAnsi="Times New Roman" w:cs="Times New Roman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13EED"/>
    <w:rPr>
      <w:rFonts w:ascii="Times New Roman" w:eastAsia="Times New Roman" w:hAnsi="Times New Roman" w:cs="Times New Roman"/>
      <w:sz w:val="23"/>
      <w:szCs w:val="23"/>
      <w:lang w:val="fr-FR" w:eastAsia="fr-FR" w:bidi="fr-FR"/>
    </w:rPr>
  </w:style>
  <w:style w:type="paragraph" w:styleId="NormalWeb">
    <w:name w:val="Normal (Web)"/>
    <w:basedOn w:val="Normal"/>
    <w:uiPriority w:val="99"/>
    <w:unhideWhenUsed/>
    <w:rsid w:val="00341F6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Lienhypertexte">
    <w:name w:val="Hyperlink"/>
    <w:basedOn w:val="Policepardfaut"/>
    <w:uiPriority w:val="99"/>
    <w:semiHidden/>
    <w:unhideWhenUsed/>
    <w:rsid w:val="00B134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3"/>
      <w:szCs w:val="2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436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641"/>
    <w:rPr>
      <w:rFonts w:ascii="Tahoma" w:eastAsia="Times New Roman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F734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34CF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734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34CF"/>
    <w:rPr>
      <w:rFonts w:ascii="Times New Roman" w:eastAsia="Times New Roman" w:hAnsi="Times New Roman" w:cs="Times New Roman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13EED"/>
    <w:rPr>
      <w:rFonts w:ascii="Times New Roman" w:eastAsia="Times New Roman" w:hAnsi="Times New Roman" w:cs="Times New Roman"/>
      <w:sz w:val="23"/>
      <w:szCs w:val="23"/>
      <w:lang w:val="fr-FR" w:eastAsia="fr-FR" w:bidi="fr-FR"/>
    </w:rPr>
  </w:style>
  <w:style w:type="paragraph" w:styleId="NormalWeb">
    <w:name w:val="Normal (Web)"/>
    <w:basedOn w:val="Normal"/>
    <w:uiPriority w:val="99"/>
    <w:unhideWhenUsed/>
    <w:rsid w:val="00341F6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Lienhypertexte">
    <w:name w:val="Hyperlink"/>
    <w:basedOn w:val="Policepardfaut"/>
    <w:uiPriority w:val="99"/>
    <w:semiHidden/>
    <w:unhideWhenUsed/>
    <w:rsid w:val="00B13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si.rnu.t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Printing from PrintComponent</vt:lpstr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Printing from PrintComponent</dc:title>
  <dc:creator>workgroup</dc:creator>
  <cp:lastModifiedBy>Utilisateur Windows</cp:lastModifiedBy>
  <cp:revision>7</cp:revision>
  <cp:lastPrinted>2021-12-16T09:54:00Z</cp:lastPrinted>
  <dcterms:created xsi:type="dcterms:W3CDTF">2022-02-28T12:41:00Z</dcterms:created>
  <dcterms:modified xsi:type="dcterms:W3CDTF">2022-02-28T13:05:00Z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LastSaved">
    <vt:filetime>2021-12-16T00:00:00Z</vt:filetime>
  </property>
</Properties>
</file>